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Author"/>
      </w:pPr>
      <w:r>
        <w:t xml:space="preserve">руководитель</w:t>
      </w:r>
      <w:r>
        <w:t xml:space="preserve"> </w:t>
      </w:r>
      <w:r>
        <w:t xml:space="preserve">работ:</w:t>
      </w:r>
      <w:r>
        <w:t xml:space="preserve"> </w:t>
      </w:r>
      <w:r>
        <w:t xml:space="preserve">Рожнов В. В.,</w:t>
      </w:r>
      <w:r>
        <w:t xml:space="preserve"> </w:t>
      </w:r>
      <w:r>
        <w:t xml:space="preserve">начальник</w:t>
      </w:r>
      <w:r>
        <w:t xml:space="preserve"> </w:t>
      </w:r>
      <w:r>
        <w:t xml:space="preserve">Постоянно</w:t>
      </w:r>
      <w:r>
        <w:t xml:space="preserve"> </w:t>
      </w:r>
      <w:r>
        <w:t xml:space="preserve">действующей</w:t>
      </w:r>
      <w:r>
        <w:t xml:space="preserve"> </w:t>
      </w:r>
      <w:r>
        <w:t xml:space="preserve">экспедиции</w:t>
      </w:r>
      <w:r>
        <w:t xml:space="preserve"> </w:t>
      </w:r>
      <w:r>
        <w:t xml:space="preserve">РАН,</w:t>
      </w:r>
      <w:r>
        <w:t xml:space="preserve"> </w:t>
      </w:r>
      <w:r>
        <w:t xml:space="preserve">директор</w:t>
      </w:r>
      <w:r>
        <w:t xml:space="preserve"> </w:t>
      </w:r>
      <w:r>
        <w:t xml:space="preserve">ИПЭЭ</w:t>
      </w:r>
      <w:r>
        <w:t xml:space="preserve"> </w:t>
      </w:r>
      <w:r>
        <w:t xml:space="preserve">РАН</w:t>
      </w:r>
    </w:p>
    <w:p>
      <w:pPr>
        <w:pStyle w:val="Author"/>
      </w:pPr>
      <w:r>
        <w:t xml:space="preserve">ответственный</w:t>
      </w:r>
      <w:r>
        <w:t xml:space="preserve"> </w:t>
      </w:r>
      <w:r>
        <w:t xml:space="preserve">исполнитель,</w:t>
      </w:r>
      <w:r>
        <w:t xml:space="preserve"> </w:t>
      </w:r>
      <w:r>
        <w:t xml:space="preserve">эксперт</w:t>
      </w:r>
      <w:r>
        <w:t xml:space="preserve"> </w:t>
      </w:r>
      <w:r>
        <w:t xml:space="preserve">по</w:t>
      </w:r>
      <w:r>
        <w:t xml:space="preserve"> </w:t>
      </w:r>
      <w:r>
        <w:t xml:space="preserve">белому</w:t>
      </w:r>
      <w:r>
        <w:t xml:space="preserve"> </w:t>
      </w:r>
      <w:r>
        <w:t xml:space="preserve">медведю:</w:t>
      </w:r>
      <w:r>
        <w:t xml:space="preserve"> </w:t>
      </w:r>
      <w:r>
        <w:t xml:space="preserve">Мордвинцев И. Н.,</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«Белый</w:t>
      </w:r>
      <w:r>
        <w:t xml:space="preserve"> </w:t>
      </w:r>
      <w:r>
        <w:t xml:space="preserve">медведь»,</w:t>
      </w:r>
      <w:r>
        <w:t xml:space="preserve"> </w:t>
      </w:r>
      <w:r>
        <w:t xml:space="preserve">руководитель</w:t>
      </w:r>
      <w:r>
        <w:t xml:space="preserve"> </w:t>
      </w:r>
      <w:r>
        <w:t xml:space="preserve">кабинета</w:t>
      </w:r>
      <w:r>
        <w:t xml:space="preserve"> </w:t>
      </w:r>
      <w:r>
        <w:t xml:space="preserve">«Методов</w:t>
      </w:r>
      <w:r>
        <w:t xml:space="preserve"> </w:t>
      </w:r>
      <w:r>
        <w:t xml:space="preserve">ДЗЗ</w:t>
      </w:r>
      <w:r>
        <w:t xml:space="preserve"> </w:t>
      </w:r>
      <w:r>
        <w:t xml:space="preserve">в</w:t>
      </w:r>
      <w:r>
        <w:t xml:space="preserve"> </w:t>
      </w:r>
      <w:r>
        <w:t xml:space="preserve">экологии»</w:t>
      </w:r>
      <w:r>
        <w:t xml:space="preserve"> </w:t>
      </w:r>
      <w:r>
        <w:t xml:space="preserve">ИПЭЭ</w:t>
      </w:r>
      <w:r>
        <w:t xml:space="preserve"> </w:t>
      </w:r>
      <w:r>
        <w:t xml:space="preserve">РАН</w:t>
      </w:r>
    </w:p>
    <w:p>
      <w:pPr>
        <w:pStyle w:val="Author"/>
      </w:pPr>
      <w:r>
        <w:t xml:space="preserve">эксперт</w:t>
      </w:r>
      <w:r>
        <w:t xml:space="preserve"> </w:t>
      </w:r>
      <w:r>
        <w:t xml:space="preserve">по</w:t>
      </w:r>
      <w:r>
        <w:t xml:space="preserve"> </w:t>
      </w:r>
      <w:r>
        <w:t xml:space="preserve">морским</w:t>
      </w:r>
      <w:r>
        <w:t xml:space="preserve"> </w:t>
      </w:r>
      <w:r>
        <w:t xml:space="preserve">млекопитающим:</w:t>
      </w:r>
      <w:r>
        <w:t xml:space="preserve"> </w:t>
      </w:r>
      <w:r>
        <w:t xml:space="preserve">Глазов Д. М.,</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«Белуха</w:t>
      </w:r>
      <w:r>
        <w:t xml:space="preserve"> </w:t>
      </w:r>
      <w:r>
        <w:t xml:space="preserve">-</w:t>
      </w:r>
      <w:r>
        <w:t xml:space="preserve"> </w:t>
      </w:r>
      <w:r>
        <w:t xml:space="preserve">белый</w:t>
      </w:r>
      <w:r>
        <w:t xml:space="preserve"> </w:t>
      </w:r>
      <w:r>
        <w:t xml:space="preserve">кит»,</w:t>
      </w:r>
      <w:r>
        <w:t xml:space="preserve"> </w:t>
      </w:r>
      <w:r>
        <w:t xml:space="preserve">вед.</w:t>
      </w:r>
      <w:r>
        <w:t xml:space="preserve"> </w:t>
      </w:r>
      <w:r>
        <w:t xml:space="preserve">инженер</w:t>
      </w:r>
      <w:r>
        <w:t xml:space="preserve"> </w:t>
      </w:r>
      <w:r>
        <w:t xml:space="preserve">ИПЭЭ</w:t>
      </w:r>
      <w:r>
        <w:t xml:space="preserve"> </w:t>
      </w:r>
      <w:r>
        <w:t xml:space="preserve">РАН</w:t>
      </w:r>
    </w:p>
    <w:p>
      <w:pPr>
        <w:pStyle w:val="Author"/>
      </w:pPr>
      <w:r>
        <w:t xml:space="preserve">исполнитель:</w:t>
      </w:r>
      <w:r>
        <w:t xml:space="preserve"> </w:t>
      </w:r>
      <w:r>
        <w:t xml:space="preserve">Платонов Н. Г.,</w:t>
      </w:r>
      <w:r>
        <w:t xml:space="preserve"> </w:t>
      </w:r>
      <w:r>
        <w:t xml:space="preserve">ИПЭЭ</w:t>
      </w:r>
      <w:r>
        <w:t xml:space="preserve"> </w:t>
      </w:r>
      <w:r>
        <w:t xml:space="preserve">РАН</w:t>
      </w:r>
    </w:p>
    <w:p>
      <w:pPr>
        <w:pStyle w:val="Author"/>
      </w:pPr>
      <w:r>
        <w:t xml:space="preserve">исполнитель:</w:t>
      </w:r>
      <w:r>
        <w:t xml:space="preserve"> </w:t>
      </w:r>
      <w:r>
        <w:t xml:space="preserve">Назаренко Е. А.,</w:t>
      </w:r>
      <w:r>
        <w:t xml:space="preserve"> </w:t>
      </w:r>
      <w:r>
        <w:t xml:space="preserve">ИПЭЭ</w:t>
      </w:r>
      <w:r>
        <w:t xml:space="preserve"> </w:t>
      </w:r>
      <w:r>
        <w:t xml:space="preserve">РАН</w:t>
      </w:r>
    </w:p>
    <w:p>
      <w:pPr>
        <w:pStyle w:val="Author"/>
      </w:pPr>
      <w:r>
        <w:t xml:space="preserve">исполнитель:</w:t>
      </w:r>
      <w:r>
        <w:t xml:space="preserve"> </w:t>
      </w:r>
      <w:r>
        <w:t xml:space="preserve">Пилипенко Г. Ю.,</w:t>
      </w:r>
      <w:r>
        <w:t xml:space="preserve"> </w:t>
      </w:r>
      <w:r>
        <w:t xml:space="preserve">ИПЭЭ</w:t>
      </w:r>
      <w:r>
        <w:t xml:space="preserve"> </w:t>
      </w:r>
      <w:r>
        <w:t xml:space="preserve">РАН</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25"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An dubium est, quin virtus ita maximam partem optineat in rebus humanis, ut reliquas obruat? Tu autem negas fortem esse quemquam posse, qui dolorem malum putet. Qua tu etiam inprudens utebare non numquam. Tubulo putas dicere? In his igitur partibus duabus nihil erat, quod Zeno commutare gestiret. De malis autem et bonis ab iis animalibus, quae nondum depravata sint, ait optime iudicari.</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Verba tu fingas et ea dicas, quae non sentias? Non est ista, inquam, Piso, magna dissensio. Odium autem et invidiam facile vitabis. Quid est, quod ab ea absolvi et perfici debeat? Sed utrum hortandus es nobis, Luci, inquit, an etiam tua sponte propensus es? Quid enim me prohiberet Epicureum esse, si probarem, quae ille diceret? Duo Reges: constructio interrete.</w:t>
      </w:r>
    </w:p>
    <w:bookmarkEnd w:id="38"/>
    <w:bookmarkStart w:id="54"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5"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r>
        <w:rPr>
          <w:rStyle w:val="FootnoteReference"/>
        </w:rPr>
        <w:footnoteReference w:id="44"/>
      </w:r>
    </w:p>
    <w:bookmarkEnd w:id="45"/>
    <w:bookmarkStart w:id="52" w:name="prepare"/>
    <w:p>
      <w:pPr>
        <w:pStyle w:val="Heading3"/>
      </w:pPr>
      <w:r>
        <w:t xml:space="preserve">Подготовительные работы</w:t>
      </w:r>
    </w:p>
    <w:bookmarkStart w:id="47"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6"/>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7"/>
    <w:bookmarkStart w:id="48"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8"/>
    <w:bookmarkStart w:id="49"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9"/>
    <w:bookmarkStart w:id="50"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50"/>
    <w:bookmarkStart w:id="51"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1"/>
    <w:bookmarkEnd w:id="52"/>
    <w:bookmarkStart w:id="53"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3"/>
    <w:bookmarkEnd w:id="54"/>
    <w:bookmarkStart w:id="98" w:name="expedition"/>
    <w:p>
      <w:pPr>
        <w:pStyle w:val="Heading2"/>
      </w:pPr>
      <w:r>
        <w:t xml:space="preserve">Экспедиция</w:t>
      </w:r>
    </w:p>
    <w:bookmarkStart w:id="55"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5"/>
    <w:bookmarkStart w:id="57"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6"/>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7"/>
    <w:bookmarkStart w:id="60"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8"/>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9"/>
      </w:r>
    </w:p>
    <w:bookmarkEnd w:id="60"/>
    <w:bookmarkStart w:id="66"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1"/>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2"/>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3"/>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4"/>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5"/>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6"/>
    <w:bookmarkStart w:id="97" w:name="diary"/>
    <w:p>
      <w:pPr>
        <w:pStyle w:val="Heading3"/>
      </w:pPr>
      <w:r>
        <w:t xml:space="preserve">Ежедневник</w:t>
      </w:r>
    </w:p>
    <w:bookmarkStart w:id="67"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7"/>
    <w:bookmarkStart w:id="68"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8"/>
    <w:bookmarkStart w:id="69"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9"/>
    <w:bookmarkStart w:id="71"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03.png" id="0" name="Picture"/>
                    <pic:cNvPicPr>
                      <a:picLocks noChangeArrowheads="1" noChangeAspect="1"/>
                    </pic:cNvPicPr>
                  </pic:nvPicPr>
                  <pic:blipFill>
                    <a:blip r:embed="rId70"/>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71"/>
    <w:bookmarkStart w:id="73"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04.png" id="0" name="Picture"/>
                    <pic:cNvPicPr>
                      <a:picLocks noChangeArrowheads="1" noChangeAspect="1"/>
                    </pic:cNvPicPr>
                  </pic:nvPicPr>
                  <pic:blipFill>
                    <a:blip r:embed="rId72"/>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drawing>
          <wp:inline>
            <wp:extent cx="3333750" cy="3312749"/>
            <wp:effectExtent b="0" l="0" r="0" t="0"/>
            <wp:docPr descr="" title="" id="1" name="Picture"/>
            <a:graphic>
              <a:graphicData uri="http://schemas.openxmlformats.org/drawingml/2006/picture">
                <pic:pic>
                  <pic:nvPicPr>
                    <pic:cNvPr descr="assets/route-200804.png" id="0" name="Picture"/>
                    <pic:cNvPicPr>
                      <a:picLocks noChangeArrowheads="1" noChangeAspect="1"/>
                    </pic:cNvPicPr>
                  </pic:nvPicPr>
                  <pic:blipFill>
                    <a:blip r:embed="rId72"/>
                    <a:stretch>
                      <a:fillRect/>
                    </a:stretch>
                  </pic:blipFill>
                  <pic:spPr bwMode="auto">
                    <a:xfrm>
                      <a:off x="0" y="0"/>
                      <a:ext cx="3333750" cy="3312749"/>
                    </a:xfrm>
                    <a:prstGeom prst="rect">
                      <a:avLst/>
                    </a:prstGeom>
                    <a:noFill/>
                    <a:ln w="9525">
                      <a:noFill/>
                      <a:headEnd/>
                      <a:tailEnd/>
                    </a:ln>
                  </pic:spPr>
                </pic:pic>
              </a:graphicData>
            </a:graphic>
          </wp:inline>
        </w:drawing>
      </w:r>
    </w:p>
    <w:bookmarkEnd w:id="73"/>
    <w:bookmarkStart w:id="75"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05.png" id="0" name="Picture"/>
                    <pic:cNvPicPr>
                      <a:picLocks noChangeArrowheads="1" noChangeAspect="1"/>
                    </pic:cNvPicPr>
                  </pic:nvPicPr>
                  <pic:blipFill>
                    <a:blip r:embed="rId74"/>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5"/>
    <w:bookmarkStart w:id="76"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6"/>
    <w:bookmarkStart w:id="77" w:name="d0807"/>
    <w:p>
      <w:pPr>
        <w:pStyle w:val="Heading4"/>
      </w:pPr>
      <w:r>
        <w:t xml:space="preserve">07 августа 2020 г., пятница</w:t>
      </w:r>
    </w:p>
    <w:p>
      <w:pPr>
        <w:pStyle w:val="FirstParagraph"/>
      </w:pPr>
      <w:r>
        <w:t xml:space="preserve">Камеральная работа.</w:t>
      </w:r>
    </w:p>
    <w:bookmarkEnd w:id="77"/>
    <w:bookmarkStart w:id="78"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8"/>
    <w:bookmarkStart w:id="79"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9"/>
    <w:bookmarkStart w:id="80"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80"/>
    <w:bookmarkStart w:id="81"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81"/>
    <w:bookmarkStart w:id="82"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82"/>
    <w:bookmarkStart w:id="84"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13.png" id="0" name="Picture"/>
                    <pic:cNvPicPr>
                      <a:picLocks noChangeArrowheads="1" noChangeAspect="1"/>
                    </pic:cNvPicPr>
                  </pic:nvPicPr>
                  <pic:blipFill>
                    <a:blip r:embed="rId83"/>
                    <a:stretch>
                      <a:fillRect/>
                    </a:stretch>
                  </pic:blipFill>
                  <pic:spPr bwMode="auto">
                    <a:xfrm>
                      <a:off x="0" y="0"/>
                      <a:ext cx="3870960" cy="3846576"/>
                    </a:xfrm>
                    <a:prstGeom prst="rect">
                      <a:avLst/>
                    </a:prstGeom>
                    <a:noFill/>
                    <a:ln w="9525">
                      <a:noFill/>
                      <a:headEnd/>
                      <a:tailEnd/>
                    </a:ln>
                  </pic:spPr>
                </pic:pic>
              </a:graphicData>
            </a:graphic>
          </wp:inline>
        </w:drawing>
      </w:r>
    </w:p>
    <w:bookmarkEnd w:id="84"/>
    <w:bookmarkStart w:id="85"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5"/>
    <w:bookmarkStart w:id="87"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5.png" id="0" name="Picture"/>
                    <pic:cNvPicPr>
                      <a:picLocks noChangeArrowheads="1" noChangeAspect="1"/>
                    </pic:cNvPicPr>
                  </pic:nvPicPr>
                  <pic:blipFill>
                    <a:blip r:embed="rId86"/>
                    <a:stretch>
                      <a:fillRect/>
                    </a:stretch>
                  </pic:blipFill>
                  <pic:spPr bwMode="auto">
                    <a:xfrm>
                      <a:off x="0" y="0"/>
                      <a:ext cx="5930900" cy="2963098"/>
                    </a:xfrm>
                    <a:prstGeom prst="rect">
                      <a:avLst/>
                    </a:prstGeom>
                    <a:noFill/>
                    <a:ln w="9525">
                      <a:noFill/>
                      <a:headEnd/>
                      <a:tailEnd/>
                    </a:ln>
                  </pic:spPr>
                </pic:pic>
              </a:graphicData>
            </a:graphic>
          </wp:inline>
        </w:drawing>
      </w:r>
    </w:p>
    <w:bookmarkEnd w:id="87"/>
    <w:bookmarkStart w:id="89"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6.png" id="0" name="Picture"/>
                    <pic:cNvPicPr>
                      <a:picLocks noChangeArrowheads="1" noChangeAspect="1"/>
                    </pic:cNvPicPr>
                  </pic:nvPicPr>
                  <pic:blipFill>
                    <a:blip r:embed="rId88"/>
                    <a:stretch>
                      <a:fillRect/>
                    </a:stretch>
                  </pic:blipFill>
                  <pic:spPr bwMode="auto">
                    <a:xfrm>
                      <a:off x="0" y="0"/>
                      <a:ext cx="5930900" cy="2963098"/>
                    </a:xfrm>
                    <a:prstGeom prst="rect">
                      <a:avLst/>
                    </a:prstGeom>
                    <a:noFill/>
                    <a:ln w="9525">
                      <a:noFill/>
                      <a:headEnd/>
                      <a:tailEnd/>
                    </a:ln>
                  </pic:spPr>
                </pic:pic>
              </a:graphicData>
            </a:graphic>
          </wp:inline>
        </w:drawing>
      </w:r>
    </w:p>
    <w:bookmarkEnd w:id="89"/>
    <w:bookmarkStart w:id="91"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17.png" id="0" name="Picture"/>
                    <pic:cNvPicPr>
                      <a:picLocks noChangeArrowheads="1" noChangeAspect="1"/>
                    </pic:cNvPicPr>
                  </pic:nvPicPr>
                  <pic:blipFill>
                    <a:blip r:embed="rId90"/>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91"/>
    <w:bookmarkStart w:id="92"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92"/>
    <w:bookmarkStart w:id="93"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93"/>
    <w:bookmarkStart w:id="95"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20.png" id="0" name="Picture"/>
                    <pic:cNvPicPr>
                      <a:picLocks noChangeArrowheads="1" noChangeAspect="1"/>
                    </pic:cNvPicPr>
                  </pic:nvPicPr>
                  <pic:blipFill>
                    <a:blip r:embed="rId94"/>
                    <a:stretch>
                      <a:fillRect/>
                    </a:stretch>
                  </pic:blipFill>
                  <pic:spPr bwMode="auto">
                    <a:xfrm>
                      <a:off x="0" y="0"/>
                      <a:ext cx="5930900" cy="2963098"/>
                    </a:xfrm>
                    <a:prstGeom prst="rect">
                      <a:avLst/>
                    </a:prstGeom>
                    <a:noFill/>
                    <a:ln w="9525">
                      <a:noFill/>
                      <a:headEnd/>
                      <a:tailEnd/>
                    </a:ln>
                  </pic:spPr>
                </pic:pic>
              </a:graphicData>
            </a:graphic>
          </wp:inline>
        </w:drawing>
      </w:r>
    </w:p>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95"/>
    <w:bookmarkStart w:id="96"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96"/>
    <w:bookmarkEnd w:id="97"/>
    <w:bookmarkEnd w:id="98"/>
    <w:bookmarkStart w:id="118"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100"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9"/>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100"/>
    <w:bookmarkStart w:id="105"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101"/>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102"/>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103"/>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104"/>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105"/>
    <w:bookmarkStart w:id="106" w:name="beluga"/>
    <w:p>
      <w:pPr>
        <w:pStyle w:val="Heading3"/>
      </w:pPr>
      <w:r>
        <w:t xml:space="preserve">Белуха</w:t>
      </w:r>
    </w:p>
    <w:bookmarkEnd w:id="106"/>
    <w:bookmarkStart w:id="112" w:name="animals"/>
    <w:p>
      <w:pPr>
        <w:pStyle w:val="Heading3"/>
      </w:pPr>
      <w:r>
        <w:t xml:space="preserve">Другие представители животного мира</w:t>
      </w:r>
    </w:p>
    <w:bookmarkStart w:id="107"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107"/>
    <w:bookmarkStart w:id="108"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108"/>
    <w:bookmarkStart w:id="109"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9"/>
    <w:bookmarkStart w:id="110"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10"/>
    <w:bookmarkStart w:id="111"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11"/>
    <w:bookmarkEnd w:id="112"/>
    <w:bookmarkStart w:id="117"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20</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0: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13"/>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20: Свалка бочек ГСМ на полуострове Ямал</w:t>
      </w:r>
    </w:p>
    <w:p>
      <w:pPr>
        <w:pStyle w:val="CaptionedFigure"/>
      </w:pPr>
      <w:r>
        <w:drawing>
          <wp:inline>
            <wp:extent cx="5930900" cy="3500053"/>
            <wp:effectExtent b="0" l="0" r="0" t="0"/>
            <wp:docPr descr="Рисунок 21: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14"/>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21: Оставленный в тундре пластиковый мусор (синий цвет)</w:t>
      </w:r>
    </w:p>
    <w:p>
      <w:pPr>
        <w:pStyle w:val="BodyText"/>
      </w:pPr>
      <w:r>
        <w:t xml:space="preserve">Пластиковый мусор (рис. </w:t>
      </w:r>
      <w:r>
        <w:t xml:space="preserve">21</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349240" cy="3782567"/>
            <wp:effectExtent b="0" l="0" r="0" t="0"/>
            <wp:docPr descr="Рисунок 22: Распределение загрязнений, зафиксированных на маршрутах." title="" id="1" name="Picture"/>
            <a:graphic>
              <a:graphicData uri="http://schemas.openxmlformats.org/drawingml/2006/picture">
                <pic:pic>
                  <pic:nvPicPr>
                    <pic:cNvPr descr="assets/garbage-map-half.jpg" id="0" name="Picture"/>
                    <pic:cNvPicPr>
                      <a:picLocks noChangeArrowheads="1" noChangeAspect="1"/>
                    </pic:cNvPicPr>
                  </pic:nvPicPr>
                  <pic:blipFill>
                    <a:blip r:embed="rId115"/>
                    <a:stretch>
                      <a:fillRect/>
                    </a:stretch>
                  </pic:blipFill>
                  <pic:spPr bwMode="auto">
                    <a:xfrm>
                      <a:off x="0" y="0"/>
                      <a:ext cx="5349240" cy="3782567"/>
                    </a:xfrm>
                    <a:prstGeom prst="rect">
                      <a:avLst/>
                    </a:prstGeom>
                    <a:noFill/>
                    <a:ln w="9525">
                      <a:noFill/>
                      <a:headEnd/>
                      <a:tailEnd/>
                    </a:ln>
                  </pic:spPr>
                </pic:pic>
              </a:graphicData>
            </a:graphic>
          </wp:inline>
        </w:drawing>
      </w:r>
    </w:p>
    <w:p>
      <w:pPr>
        <w:pStyle w:val="ImageCaption"/>
      </w:pPr>
      <w:r>
        <w:t xml:space="preserve">Рисунок 22: Распределение загрязнений, зафиксированных на маршрутах</w:t>
      </w:r>
      <w:r>
        <w:rPr>
          <w:rStyle w:val="FootnoteReference"/>
        </w:rPr>
        <w:footnoteReference w:id="116"/>
      </w:r>
      <w:r>
        <w:t xml:space="preserve">.</w:t>
      </w:r>
    </w:p>
    <w:p>
      <w:pPr>
        <w:pStyle w:val="BodyText"/>
      </w:pPr>
      <w:r>
        <w:t xml:space="preserve">На рис. </w:t>
      </w:r>
      <w:r>
        <w:t xml:space="preserve">22</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17"/>
    <w:bookmarkEnd w:id="118"/>
    <w:bookmarkStart w:id="124" w:name="conclusion"/>
    <w:p>
      <w:pPr>
        <w:pStyle w:val="Heading2"/>
      </w:pPr>
      <w:r>
        <w:t xml:space="preserve">Выводы и предложения</w:t>
      </w:r>
    </w:p>
    <w:bookmarkStart w:id="119"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9"/>
    <w:bookmarkStart w:id="120"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20"/>
    <w:bookmarkStart w:id="123"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3: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21"/>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23: Сеть базирования для учета МСОП субпопопуляции Карского моря</w:t>
      </w:r>
    </w:p>
    <w:p>
      <w:pPr>
        <w:pStyle w:val="CaptionedFigure"/>
      </w:pPr>
      <w:r>
        <w:drawing>
          <wp:inline>
            <wp:extent cx="5930900" cy="4998421"/>
            <wp:effectExtent b="0" l="0" r="0" t="0"/>
            <wp:docPr descr="Рисунок 24: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22"/>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24: Сеть маршрутов для учета МСОП субпопопуляции Карского моря</w:t>
      </w:r>
    </w:p>
    <w:bookmarkEnd w:id="123"/>
    <w:bookmarkEnd w:id="124"/>
    <w:bookmarkEnd w:id="125"/>
    <w:bookmarkStart w:id="137" w:name="summary"/>
    <w:p>
      <w:pPr>
        <w:pStyle w:val="Heading1"/>
      </w:pPr>
      <w:r>
        <w:t xml:space="preserve">Заключение</w:t>
      </w:r>
    </w:p>
    <w:p>
      <w:pPr>
        <w:pStyle w:val="FirstParagraph"/>
      </w:pPr>
      <w:r>
        <w:t xml:space="preserve">Lorem ipsum dolor sit amet, consectetur adipiscing elit. Cur tantas regiones barbarorum pedibus obiit, tot maria transmisit? Quod vestri quidem vel optime disputant, nihil opus esse eum, qui philosophus futurus sit, scire litteras. Duo Reges: constructio interrete. Ex quo illud efficitur, qui bene cenent omnis libenter cenare, qui libenter, non continuo bene. Haec para/doca illi, nos admirabilia dicamus. Ita multa dicunt, quae vix intellegam. Ita graviter et severe voluptatem secrevit a bono. Igitur neque stultorum quisquam beatus neque sapientium non beatus. At ille pellit, qui permulcet sensum voluptate. Pugnant Stoici cum Peripateticis.</w:t>
      </w:r>
    </w:p>
    <w:p>
      <w:pPr>
        <w:pStyle w:val="BodyText"/>
      </w:pPr>
      <w:r>
        <w:t xml:space="preserve">Et quod est munus, quod opus sapientiae? Quod quidem nobis non saepe contingit. Nam Metrodorum non puto ipsum professum, sed, cum appellaretur ab Epicuro, repudiare tantum beneficium noluisse; Sed tu istuc dixti bene Latine, parum plane.</w:t>
      </w:r>
    </w:p>
    <w:p>
      <w:pPr>
        <w:pStyle w:val="BodyText"/>
      </w:pPr>
      <w:r>
        <w:t xml:space="preserve">Ad quorum et cognitionem et usum iam corroborati natura ipsa praeeunte deducimur. Nihil sane. Sed nimis multa. Non enim ipsa genuit hominem, sed accepit a natura inchoatum.</w:t>
      </w:r>
    </w:p>
    <w:bookmarkStart w:id="136" w:name="refs"/>
    <w:bookmarkStart w:id="127"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26">
        <w:r>
          <w:rPr>
            <w:rStyle w:val="Hyperlink"/>
          </w:rPr>
          <w:t xml:space="preserve">10.1016/j.envpol.2019.113680</w:t>
        </w:r>
      </w:hyperlink>
      <w:r>
        <w:t xml:space="preserve">.</w:t>
      </w:r>
      <w:r>
        <w:t xml:space="preserve"> </w:t>
      </w:r>
    </w:p>
    <w:bookmarkEnd w:id="127"/>
    <w:bookmarkStart w:id="129"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28">
        <w:r>
          <w:rPr>
            <w:rStyle w:val="Hyperlink"/>
          </w:rPr>
          <w:t xml:space="preserve">10.1016/j.envpol.2020.114430</w:t>
        </w:r>
      </w:hyperlink>
      <w:r>
        <w:t xml:space="preserve">.</w:t>
      </w:r>
      <w:r>
        <w:t xml:space="preserve"> </w:t>
      </w:r>
    </w:p>
    <w:bookmarkEnd w:id="129"/>
    <w:bookmarkStart w:id="130"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30"/>
    <w:bookmarkStart w:id="132"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31">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32"/>
    <w:bookmarkStart w:id="133"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33"/>
    <w:bookmarkStart w:id="134"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34"/>
    <w:bookmarkStart w:id="135"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35"/>
    <w:bookmarkEnd w:id="136"/>
    <w:bookmarkEnd w:id="137"/>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4">
    <w:p>
      <w:pPr>
        <w:pStyle w:val="FootnoteText"/>
      </w:pPr>
      <w:r>
        <w:rPr>
          <w:rStyle w:val="FootnoteReference"/>
        </w:rPr>
        <w:footnoteRef/>
      </w:r>
      <w:r>
        <w:t xml:space="preserve"> </w:t>
      </w:r>
      <w:r>
        <w:t xml:space="preserve">Иллюстрация: Евгений Назаренко.</w:t>
      </w:r>
    </w:p>
  </w:footnote>
  <w:footnote w:id="46">
    <w:p>
      <w:pPr>
        <w:pStyle w:val="FootnoteText"/>
      </w:pPr>
      <w:r>
        <w:rPr>
          <w:rStyle w:val="FootnoteReference"/>
        </w:rPr>
        <w:footnoteRef/>
      </w:r>
      <w:r>
        <w:t xml:space="preserve"> </w:t>
      </w:r>
      <w:r>
        <w:t xml:space="preserve">дальность полёта Стерх-1С около 600 км</w:t>
      </w:r>
    </w:p>
  </w:footnote>
  <w:footnote w:id="56">
    <w:p>
      <w:pPr>
        <w:pStyle w:val="FootnoteText"/>
      </w:pPr>
      <w:r>
        <w:rPr>
          <w:rStyle w:val="FootnoteReference"/>
        </w:rPr>
        <w:footnoteRef/>
      </w:r>
      <w:r>
        <w:t xml:space="preserve"> </w:t>
      </w:r>
      <w:r>
        <w:t xml:space="preserve">приглашенный соисполнитель из ВНИИ «Экология»</w:t>
      </w:r>
    </w:p>
  </w:footnote>
  <w:footnote w:id="59">
    <w:p>
      <w:pPr>
        <w:pStyle w:val="FootnoteText"/>
      </w:pPr>
      <w:r>
        <w:rPr>
          <w:rStyle w:val="FootnoteReference"/>
        </w:rPr>
        <w:footnoteRef/>
      </w:r>
      <w:r>
        <w:t xml:space="preserve"> </w:t>
      </w:r>
      <w:r>
        <w:t xml:space="preserve">Оффлайн калькулятор sunwait v0.1.</w:t>
      </w:r>
    </w:p>
  </w:footnote>
  <w:footnote w:id="116">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103" Target="media/rId103.jpg" /><Relationship Type="http://schemas.openxmlformats.org/officeDocument/2006/relationships/image" Id="rId102" Target="media/rId102.jpg" /><Relationship Type="http://schemas.openxmlformats.org/officeDocument/2006/relationships/image" Id="rId115" Target="media/rId115.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9" Target="media/rId99.jp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43" Target="media/rId43.jpg" /><Relationship Type="http://schemas.openxmlformats.org/officeDocument/2006/relationships/image" Id="rId122" Target="media/rId122.jpg" /><Relationship Type="http://schemas.openxmlformats.org/officeDocument/2006/relationships/image" Id="rId58" Target="media/rId58.png" /><Relationship Type="http://schemas.openxmlformats.org/officeDocument/2006/relationships/image" Id="rId121" Target="media/rId121.jpg" /><Relationship Type="http://schemas.openxmlformats.org/officeDocument/2006/relationships/image" Id="rId104" Target="media/rId104.jpg" /><Relationship Type="http://schemas.openxmlformats.org/officeDocument/2006/relationships/image" Id="rId101" Target="media/rId101.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 инженер ИПЭЭ РАН; исполнитель: Платонов Н. Г., ИПЭЭ РАН; исполнитель: Назаренко Е. А., ИПЭЭ РАН; исполнитель: Пилипенко Г. Ю., ИПЭЭ РАН</dc:creator>
  <dc:language>ru</dc:language>
  <cp:keywords/>
  <dcterms:created xsi:type="dcterms:W3CDTF">2020-10-11T04:52:17Z</dcterms:created>
  <dcterms:modified xsi:type="dcterms:W3CDTF">2020-10-11T04:52:17Z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